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735" w:rsidRDefault="00F82735" w:rsidP="00F82735">
      <w:pPr>
        <w:pStyle w:val="a3"/>
        <w:ind w:left="750" w:right="750"/>
        <w:jc w:val="center"/>
        <w:rPr>
          <w:rFonts w:ascii="Book Antiqua" w:hAnsi="Book Antiqua"/>
          <w:color w:val="666666"/>
          <w:sz w:val="27"/>
          <w:szCs w:val="27"/>
        </w:rPr>
      </w:pPr>
      <w:r>
        <w:rPr>
          <w:rFonts w:ascii="Book Antiqua" w:hAnsi="Book Antiqua"/>
          <w:b/>
          <w:bCs/>
          <w:color w:val="666666"/>
          <w:sz w:val="27"/>
          <w:szCs w:val="27"/>
        </w:rPr>
        <w:t xml:space="preserve">Телефонная система </w:t>
      </w:r>
      <w:proofErr w:type="spellStart"/>
      <w:r>
        <w:rPr>
          <w:rFonts w:ascii="Book Antiqua" w:hAnsi="Book Antiqua"/>
          <w:b/>
          <w:bCs/>
          <w:color w:val="666666"/>
          <w:sz w:val="27"/>
          <w:szCs w:val="27"/>
        </w:rPr>
        <w:t>Пунгс-Герта</w:t>
      </w:r>
      <w:proofErr w:type="spellEnd"/>
    </w:p>
    <w:p w:rsidR="00F82735" w:rsidRDefault="00F82735" w:rsidP="00F82735">
      <w:pPr>
        <w:pStyle w:val="a3"/>
        <w:ind w:left="750" w:right="750"/>
        <w:jc w:val="center"/>
        <w:rPr>
          <w:rFonts w:ascii="Book Antiqua" w:hAnsi="Book Antiqua"/>
          <w:color w:val="666666"/>
          <w:sz w:val="27"/>
          <w:szCs w:val="27"/>
        </w:rPr>
      </w:pPr>
      <w:r>
        <w:rPr>
          <w:rFonts w:ascii="Book Antiqua" w:hAnsi="Book Antiqua"/>
          <w:b/>
          <w:bCs/>
          <w:color w:val="666666"/>
          <w:sz w:val="27"/>
          <w:szCs w:val="27"/>
        </w:rPr>
        <w:t xml:space="preserve">50 лет </w:t>
      </w:r>
      <w:proofErr w:type="spellStart"/>
      <w:r>
        <w:rPr>
          <w:rFonts w:ascii="Book Antiqua" w:hAnsi="Book Antiqua"/>
          <w:b/>
          <w:bCs/>
          <w:color w:val="666666"/>
          <w:sz w:val="27"/>
          <w:szCs w:val="27"/>
        </w:rPr>
        <w:t>Lorenz</w:t>
      </w:r>
      <w:proofErr w:type="spellEnd"/>
      <w:r>
        <w:rPr>
          <w:rFonts w:ascii="Book Antiqua" w:hAnsi="Book Antiqua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Book Antiqua" w:hAnsi="Book Antiqua"/>
          <w:b/>
          <w:bCs/>
          <w:color w:val="666666"/>
          <w:sz w:val="27"/>
          <w:szCs w:val="27"/>
        </w:rPr>
        <w:t>Festschrift</w:t>
      </w:r>
      <w:proofErr w:type="spellEnd"/>
    </w:p>
    <w:p w:rsidR="00F82735" w:rsidRDefault="00F82735" w:rsidP="00F82735">
      <w:pPr>
        <w:pStyle w:val="a3"/>
        <w:ind w:left="750" w:right="750"/>
        <w:jc w:val="center"/>
        <w:rPr>
          <w:rFonts w:ascii="Book Antiqua" w:hAnsi="Book Antiqua"/>
          <w:color w:val="666666"/>
          <w:sz w:val="27"/>
          <w:szCs w:val="27"/>
        </w:rPr>
      </w:pPr>
      <w:r>
        <w:rPr>
          <w:rFonts w:ascii="Book Antiqua" w:hAnsi="Book Antiqua"/>
          <w:b/>
          <w:bCs/>
          <w:color w:val="666666"/>
          <w:sz w:val="27"/>
          <w:szCs w:val="27"/>
        </w:rPr>
        <w:t>страницы 216-217</w:t>
      </w:r>
    </w:p>
    <w:p w:rsidR="00F82735" w:rsidRDefault="00F82735" w:rsidP="00F82735">
      <w:pPr>
        <w:pStyle w:val="a3"/>
        <w:ind w:left="750" w:right="750"/>
        <w:rPr>
          <w:rFonts w:ascii="Book Antiqua" w:hAnsi="Book Antiqua"/>
          <w:color w:val="666666"/>
          <w:sz w:val="27"/>
          <w:szCs w:val="27"/>
        </w:rPr>
      </w:pPr>
      <w:r>
        <w:rPr>
          <w:rFonts w:ascii="Book Antiqua" w:hAnsi="Book Antiqua"/>
          <w:color w:val="666666"/>
          <w:sz w:val="27"/>
          <w:szCs w:val="27"/>
        </w:rPr>
        <w:t> </w:t>
      </w:r>
    </w:p>
    <w:p w:rsidR="00F82735" w:rsidRDefault="00F82735" w:rsidP="00F82735">
      <w:pPr>
        <w:pStyle w:val="a3"/>
        <w:ind w:left="750" w:right="750"/>
        <w:rPr>
          <w:rFonts w:ascii="Book Antiqua" w:hAnsi="Book Antiqua"/>
          <w:b/>
          <w:bCs/>
          <w:i/>
          <w:iCs/>
          <w:color w:val="666666"/>
          <w:sz w:val="27"/>
          <w:szCs w:val="27"/>
        </w:rPr>
      </w:pPr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Разработка катодных ламп как средства усиления голосовых токов дала сигнал к совершенствованию беспроводной телефонии. В качестве источника генерации незатухающих колебаний был рассмотрен передатчик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Поульсена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, а затем и машинный передатчик, оба из которых уже имели значительную мощность в несколько киловатт. Для модуляции этих двух типов передатчиков в основном использовался телефонный дроссель, упомянутый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Пунгсом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 в 1913 году.</w:t>
      </w:r>
    </w:p>
    <w:p w:rsidR="00F82735" w:rsidRDefault="00F82735" w:rsidP="00F82735">
      <w:pPr>
        <w:pStyle w:val="a3"/>
        <w:ind w:left="750" w:right="750"/>
        <w:jc w:val="center"/>
        <w:rPr>
          <w:rFonts w:ascii="Book Antiqua" w:hAnsi="Book Antiqua"/>
          <w:i/>
          <w:iCs/>
          <w:color w:val="666666"/>
          <w:sz w:val="27"/>
          <w:szCs w:val="27"/>
        </w:rPr>
      </w:pPr>
      <w:r>
        <w:rPr>
          <w:rFonts w:ascii="Book Antiqua" w:hAnsi="Book Antiqua"/>
          <w:i/>
          <w:iCs/>
          <w:noProof/>
          <w:color w:val="666666"/>
          <w:sz w:val="27"/>
          <w:szCs w:val="27"/>
        </w:rPr>
        <w:drawing>
          <wp:inline distT="0" distB="0" distL="0" distR="0">
            <wp:extent cx="4657725" cy="2952749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ngs 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4626" cy="2957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735" w:rsidRDefault="00F82735" w:rsidP="00F82735">
      <w:pPr>
        <w:pStyle w:val="a3"/>
        <w:ind w:left="750" w:right="750"/>
        <w:jc w:val="center"/>
        <w:rPr>
          <w:rFonts w:ascii="Book Antiqua" w:hAnsi="Book Antiqua"/>
          <w:i/>
          <w:iCs/>
          <w:color w:val="666666"/>
          <w:sz w:val="27"/>
          <w:szCs w:val="27"/>
        </w:rPr>
      </w:pPr>
      <w:r>
        <w:rPr>
          <w:rFonts w:ascii="Book Antiqua" w:hAnsi="Book Antiqua"/>
          <w:i/>
          <w:iCs/>
          <w:noProof/>
          <w:color w:val="666666"/>
          <w:sz w:val="27"/>
          <w:szCs w:val="27"/>
        </w:rPr>
        <mc:AlternateContent>
          <mc:Choice Requires="wps">
            <w:drawing>
              <wp:inline distT="0" distB="0" distL="0" distR="0" wp14:anchorId="598CBDB5" wp14:editId="0756AE36">
                <wp:extent cx="2190750" cy="1609725"/>
                <wp:effectExtent l="0" t="0" r="0" b="0"/>
                <wp:docPr id="8" name="AutoShape 5" descr="https://www.cdvandt.org/Pungs%20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190750" cy="1609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Описание: https://www.cdvandt.org/Pungs%202.jpg" style="width:172.5pt;height:12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XpQ0QIAAOcFAAAOAAAAZHJzL2Uyb0RvYy54bWysVNuO0zAQfUfiHyxLPKa5kF4SbbpamgYh&#10;LbDSwge4sZMYEjvYbtMF8e+Mnbbb7goJAXmwfMuZOXOO5+p637Vox5TmUmQ4nAQYMVFKykWd4c+f&#10;Cm+BkTZEUNJKwTL8wDS+Xr58cTX0KYtkI1vKFAIQodOhz3BjTJ/6vi4b1hE9kT0TcFhJ1REDS1X7&#10;VJEB0LvWj4Jg5g9S0V7JkmkNu/l4iJcOv6pYaT5WlWYGtRmG3IwblRs3dvSXVyStFekbXh7SIH+R&#10;RUe4gKAnqJwYgraKP4PqeKmklpWZlLLzZVXxkjkOwCYMnrC5b0jPHBcoju5PZdL/D7b8sLtTiNMM&#10;g1CCdCDRzdZIFxlNMaJMl1AuK4sGXYZhmJR0B3oaJ8bdVtT6VRREky99bYs5wDXAvO/vlC2H7m9l&#10;+VUjIVcNETW70T1IAkaBYMctpeTQMEKBVWgh/AsMu9CAhjbDe0khPQLpuVLvK9XZGFBEtHeKPpwU&#10;ZXuDStiMwiSYT0H4Es7CWZDMo6mLQdLj773S5i2THbKTDCvIz8GT3a02Nh2SHq/YaEIWvG2dbVpx&#10;sQEXxx0IDr/aM5uGc8GPJEjWi/Ui9uJotvbiIM+9m2IVe7MinE/z1/lqlYc/bdwwThtOKRM2zNGR&#10;Yfxnih/exuilkye1bDm1cDYlrerNqlVoR+BFFO47FOTsmn+ZhisCcHlCKYzi4E2UeMVsMffiIp56&#10;yTxYeEGYvElmQZzEeXFJ6ZYL9u+U0JDhZAo6Ojq/5Ra47zk3knbcQM9peQemP10iqfXgWlAnrSG8&#10;HednpbDpP5YC5D4K7RxrTTr6fyPpAxhWSbATWA+6I0waqb5jNECnybD+tiWKYdS+E2D6JIxj25rc&#10;Ip7OI1io85PN+QkRJUBl2GA0TldmbGfbXvG6gUihK4yQ9h1X3FnYPqIxq8Pzgm7imBw6n21X52t3&#10;67E/L38BAAD//wMAUEsDBBQABgAIAAAAIQAsuciq3QAAAAUBAAAPAAAAZHJzL2Rvd25yZXYueG1s&#10;TI9BS8NAEIXvQv/DMgUvYje2RiRmU0pBLCIUU+15mx2T0Oxsmt0m8d879aKXB483vPdNuhxtI3rs&#10;fO1Iwd0sAoFUOFNTqeBj93z7CMIHTUY3jlDBN3pYZpOrVCfGDfSOfR5KwSXkE62gCqFNpPRFhVb7&#10;mWuROPtyndWBbVdK0+mBy20j51H0IK2uiRcq3eK6wuKYn62Codj2+93bi9ze7DeOTpvTOv98Vep6&#10;Oq6eQAQcw98xXPAZHTJmOrgzGS8aBfxI+FXOFvcx24OCebyIQWap/E+f/QAAAP//AwBQSwECLQAU&#10;AAYACAAAACEAtoM4kv4AAADhAQAAEwAAAAAAAAAAAAAAAAAAAAAAW0NvbnRlbnRfVHlwZXNdLnht&#10;bFBLAQItABQABgAIAAAAIQA4/SH/1gAAAJQBAAALAAAAAAAAAAAAAAAAAC8BAABfcmVscy8ucmVs&#10;c1BLAQItABQABgAIAAAAIQBADXpQ0QIAAOcFAAAOAAAAAAAAAAAAAAAAAC4CAABkcnMvZTJvRG9j&#10;LnhtbFBLAQItABQABgAIAAAAIQAsuciq3QAAAAUBAAAPAAAAAAAAAAAAAAAAACs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F82735" w:rsidRDefault="00F82735" w:rsidP="00F82735">
      <w:pPr>
        <w:pStyle w:val="a3"/>
        <w:ind w:left="750" w:right="750"/>
        <w:jc w:val="center"/>
        <w:rPr>
          <w:rFonts w:ascii="Book Antiqua" w:hAnsi="Book Antiqua"/>
          <w:color w:val="666666"/>
          <w:sz w:val="27"/>
          <w:szCs w:val="27"/>
        </w:rPr>
      </w:pPr>
      <w:r>
        <w:rPr>
          <w:rFonts w:ascii="Courier" w:hAnsi="Courier"/>
          <w:b/>
          <w:bCs/>
          <w:color w:val="666666"/>
          <w:sz w:val="27"/>
          <w:szCs w:val="27"/>
        </w:rPr>
        <w:t>Телефонный дроссель</w:t>
      </w:r>
    </w:p>
    <w:p w:rsidR="00F82735" w:rsidRDefault="00F82735" w:rsidP="00F82735">
      <w:pPr>
        <w:pStyle w:val="a3"/>
        <w:ind w:left="750" w:right="750"/>
        <w:rPr>
          <w:rFonts w:ascii="Book Antiqua" w:hAnsi="Book Antiqua"/>
          <w:i/>
          <w:iCs/>
          <w:color w:val="666666"/>
          <w:sz w:val="27"/>
          <w:szCs w:val="27"/>
        </w:rPr>
      </w:pPr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В 1919 году Лоренц начал развиваться в этом направлении. Параллельно с самими попытками телефонии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Херцог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 значительно усовершенствовал передатчик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Поульсена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. Хорошо известный шум дуги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Поульсена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, который воспринимался как раздражающий при телефонных разговорах, можно было снизить до удовлетворительного уровня, изменив полярность электродов с помощью автотрансформатора и установив колебательный контур, а также включив конденсаторы параллельно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электротрансформатору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. дуга. Раздражающие шумы, которые возникали на волнах, отличных от волны передачи, были устранены с помощью различных комбинаций схем, в частности, путем установки </w:t>
      </w:r>
      <w:proofErr w:type="gram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конденсатора</w:t>
      </w:r>
      <w:proofErr w:type="gram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 параллельно автомобильному трансформатору.</w:t>
      </w:r>
    </w:p>
    <w:p w:rsidR="00F82735" w:rsidRDefault="00F82735" w:rsidP="00F82735">
      <w:pPr>
        <w:pStyle w:val="a3"/>
        <w:ind w:left="750" w:right="750"/>
        <w:rPr>
          <w:rFonts w:ascii="Book Antiqua" w:hAnsi="Book Antiqua"/>
          <w:color w:val="666666"/>
          <w:sz w:val="27"/>
          <w:szCs w:val="27"/>
        </w:rPr>
      </w:pPr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Затем этими усовершенствованиями были оснащены различные системы трансмиссии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Поульсена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. Для модуляции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Пангс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 и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Герт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 разработали дроссель в сочетании с подходящими ламповыми усилителями для телефонной системы, с которой первые практические эксперименты могли быть начаты еще в 1920 году. Эти эксперименты, которые проводились на станции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Эберсвальде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, а затем в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Кенигвустерхаузене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, представляли собой первые зачатки вещания в Европе</w:t>
      </w:r>
      <w:r>
        <w:rPr>
          <w:rFonts w:ascii="Book Antiqua" w:hAnsi="Book Antiqua"/>
          <w:b/>
          <w:bCs/>
          <w:color w:val="666666"/>
          <w:sz w:val="27"/>
          <w:szCs w:val="27"/>
        </w:rPr>
        <w:t xml:space="preserve"> (вероятно, это был г-н </w:t>
      </w:r>
      <w:proofErr w:type="spellStart"/>
      <w:r>
        <w:rPr>
          <w:rFonts w:ascii="Book Antiqua" w:hAnsi="Book Antiqua"/>
          <w:b/>
          <w:bCs/>
          <w:color w:val="666666"/>
          <w:sz w:val="27"/>
          <w:szCs w:val="27"/>
        </w:rPr>
        <w:t>Идзерда</w:t>
      </w:r>
      <w:proofErr w:type="spellEnd"/>
      <w:r>
        <w:rPr>
          <w:rFonts w:ascii="Book Antiqua" w:hAnsi="Book Antiqua"/>
          <w:b/>
          <w:bCs/>
          <w:color w:val="666666"/>
          <w:sz w:val="27"/>
          <w:szCs w:val="27"/>
        </w:rPr>
        <w:t xml:space="preserve"> из Гааги в Голландии, с его передатчиком вентильного вещания, более продвинутым в этом отношении, AOB</w:t>
      </w:r>
      <w:proofErr w:type="gramStart"/>
      <w:r>
        <w:rPr>
          <w:rFonts w:ascii="Book Antiqua" w:hAnsi="Book Antiqua"/>
          <w:b/>
          <w:bCs/>
          <w:color w:val="666666"/>
          <w:sz w:val="27"/>
          <w:szCs w:val="27"/>
        </w:rPr>
        <w:t xml:space="preserve"> )</w:t>
      </w:r>
      <w:proofErr w:type="gramEnd"/>
      <w:r>
        <w:rPr>
          <w:rFonts w:ascii="Book Antiqua" w:hAnsi="Book Antiqua"/>
          <w:b/>
          <w:bCs/>
          <w:color w:val="666666"/>
          <w:sz w:val="27"/>
          <w:szCs w:val="27"/>
        </w:rPr>
        <w:t xml:space="preserve"> ...</w:t>
      </w:r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На основе этих попыток компания C.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Lorenz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Aktiengesellschaft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 в 1921 году предоставила первое в мире беспроводное интерком-соединение, а именно для телефонного трафика между Копенгагеном и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Борнхольмом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, с использованием генераторов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Поульсена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, которые используются до сих пор</w:t>
      </w:r>
      <w:r>
        <w:rPr>
          <w:rFonts w:ascii="Book Antiqua" w:hAnsi="Book Antiqua"/>
          <w:b/>
          <w:bCs/>
          <w:color w:val="666666"/>
          <w:sz w:val="27"/>
          <w:szCs w:val="27"/>
        </w:rPr>
        <w:t> (1930, AOB) </w:t>
      </w:r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.</w:t>
      </w:r>
    </w:p>
    <w:p w:rsidR="00F82735" w:rsidRDefault="00F82735" w:rsidP="00F82735">
      <w:pPr>
        <w:pStyle w:val="a3"/>
        <w:ind w:left="750" w:right="750"/>
        <w:jc w:val="center"/>
        <w:rPr>
          <w:rFonts w:ascii="Book Antiqua" w:hAnsi="Book Antiqua"/>
          <w:color w:val="666666"/>
          <w:sz w:val="27"/>
          <w:szCs w:val="27"/>
        </w:rPr>
      </w:pPr>
      <w:r>
        <w:rPr>
          <w:rFonts w:ascii="Book Antiqua" w:hAnsi="Book Antiqua"/>
          <w:noProof/>
          <w:color w:val="666666"/>
          <w:sz w:val="27"/>
          <w:szCs w:val="27"/>
        </w:rPr>
        <w:drawing>
          <wp:inline distT="0" distB="0" distL="0" distR="0">
            <wp:extent cx="8553450" cy="6210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ngs 3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345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735" w:rsidRDefault="00F82735" w:rsidP="00F82735">
      <w:pPr>
        <w:pStyle w:val="a3"/>
        <w:ind w:left="750" w:right="750"/>
        <w:jc w:val="center"/>
        <w:rPr>
          <w:rFonts w:ascii="Book Antiqua" w:hAnsi="Book Antiqua"/>
          <w:color w:val="666666"/>
          <w:sz w:val="27"/>
          <w:szCs w:val="27"/>
        </w:rPr>
      </w:pPr>
      <w:r>
        <w:rPr>
          <w:rFonts w:ascii="Courier" w:hAnsi="Courier"/>
          <w:b/>
          <w:bCs/>
          <w:color w:val="666666"/>
          <w:sz w:val="27"/>
          <w:szCs w:val="27"/>
        </w:rPr>
        <w:t xml:space="preserve">Принципиальная схема беспроводной </w:t>
      </w:r>
      <w:proofErr w:type="spellStart"/>
      <w:r>
        <w:rPr>
          <w:rFonts w:ascii="Courier" w:hAnsi="Courier"/>
          <w:b/>
          <w:bCs/>
          <w:color w:val="666666"/>
          <w:sz w:val="27"/>
          <w:szCs w:val="27"/>
        </w:rPr>
        <w:t>домофонной</w:t>
      </w:r>
      <w:proofErr w:type="spellEnd"/>
      <w:r>
        <w:rPr>
          <w:rFonts w:ascii="Courier" w:hAnsi="Courier"/>
          <w:b/>
          <w:bCs/>
          <w:color w:val="666666"/>
          <w:sz w:val="27"/>
          <w:szCs w:val="27"/>
        </w:rPr>
        <w:t xml:space="preserve"> связи Копенгаген-</w:t>
      </w:r>
      <w:proofErr w:type="spellStart"/>
      <w:r>
        <w:rPr>
          <w:rFonts w:ascii="Courier" w:hAnsi="Courier"/>
          <w:b/>
          <w:bCs/>
          <w:color w:val="666666"/>
          <w:sz w:val="27"/>
          <w:szCs w:val="27"/>
        </w:rPr>
        <w:t>Борнхольм</w:t>
      </w:r>
      <w:proofErr w:type="spellEnd"/>
    </w:p>
    <w:p w:rsidR="00F82735" w:rsidRDefault="00F82735" w:rsidP="00F82735">
      <w:pPr>
        <w:pStyle w:val="a3"/>
        <w:ind w:left="750" w:right="750"/>
        <w:rPr>
          <w:rFonts w:ascii="Book Antiqua" w:hAnsi="Book Antiqua"/>
          <w:color w:val="666666"/>
          <w:sz w:val="27"/>
          <w:szCs w:val="27"/>
        </w:rPr>
      </w:pPr>
      <w:r>
        <w:rPr>
          <w:rFonts w:ascii="Book Antiqua" w:hAnsi="Book Antiqua"/>
          <w:color w:val="666666"/>
          <w:sz w:val="27"/>
          <w:szCs w:val="27"/>
        </w:rPr>
        <w:t> </w:t>
      </w:r>
    </w:p>
    <w:p w:rsidR="00F82735" w:rsidRDefault="00F82735" w:rsidP="00F82735">
      <w:pPr>
        <w:pStyle w:val="a3"/>
        <w:ind w:left="750" w:right="750"/>
        <w:jc w:val="center"/>
        <w:rPr>
          <w:rFonts w:ascii="Book Antiqua" w:hAnsi="Book Antiqua"/>
          <w:color w:val="666666"/>
          <w:sz w:val="27"/>
          <w:szCs w:val="27"/>
        </w:rPr>
      </w:pPr>
      <w:r>
        <w:rPr>
          <w:rFonts w:ascii="Book Antiqua" w:hAnsi="Book Antiqua"/>
          <w:noProof/>
          <w:color w:val="666666"/>
          <w:sz w:val="27"/>
          <w:szCs w:val="27"/>
        </w:rPr>
        <w:drawing>
          <wp:inline distT="0" distB="0" distL="0" distR="0">
            <wp:extent cx="2571750" cy="34861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ngs 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306" cy="3499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82735" w:rsidRDefault="00F82735" w:rsidP="00F82735">
      <w:pPr>
        <w:pStyle w:val="a3"/>
        <w:ind w:left="750" w:right="750"/>
        <w:jc w:val="center"/>
        <w:rPr>
          <w:rFonts w:ascii="Book Antiqua" w:hAnsi="Book Antiqua"/>
          <w:color w:val="666666"/>
          <w:sz w:val="27"/>
          <w:szCs w:val="27"/>
        </w:rPr>
      </w:pPr>
      <w:r>
        <w:rPr>
          <w:rFonts w:ascii="Courier" w:hAnsi="Courier"/>
          <w:b/>
          <w:bCs/>
          <w:color w:val="666666"/>
          <w:sz w:val="27"/>
          <w:szCs w:val="27"/>
        </w:rPr>
        <w:t xml:space="preserve">Проф. Л. </w:t>
      </w:r>
      <w:proofErr w:type="spellStart"/>
      <w:r>
        <w:rPr>
          <w:rFonts w:ascii="Courier" w:hAnsi="Courier"/>
          <w:b/>
          <w:bCs/>
          <w:color w:val="666666"/>
          <w:sz w:val="27"/>
          <w:szCs w:val="27"/>
        </w:rPr>
        <w:t>Пунгс</w:t>
      </w:r>
      <w:proofErr w:type="spellEnd"/>
    </w:p>
    <w:p w:rsidR="00F82735" w:rsidRDefault="00F82735" w:rsidP="00F82735">
      <w:pPr>
        <w:pStyle w:val="a3"/>
        <w:ind w:left="750" w:right="750"/>
        <w:rPr>
          <w:rFonts w:ascii="Book Antiqua" w:hAnsi="Book Antiqua"/>
          <w:color w:val="666666"/>
          <w:sz w:val="27"/>
          <w:szCs w:val="27"/>
        </w:rPr>
      </w:pPr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Устройство дроссельной заслонки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Pungs-Gerth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 также позволило использовать беспроводную телефонию для высокочастотных машин. Телефонный дроссель также сделал тактильную проблему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Пульсена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 и машинных передатчиков для скорости руки, а также для высокоскоростного телеграфирования удовольствием. Для высокоскоростной телеграфии с использованием катодных трубок в качестве реле стало возможным управлять высокочастотными токами до самых высоких уровней мощности простым способом, используя эффект </w:t>
      </w:r>
      <w:proofErr w:type="spellStart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>расстройки</w:t>
      </w:r>
      <w:proofErr w:type="spellEnd"/>
      <w:r>
        <w:rPr>
          <w:rFonts w:ascii="Book Antiqua" w:hAnsi="Book Antiqua"/>
          <w:b/>
          <w:bCs/>
          <w:i/>
          <w:iCs/>
          <w:color w:val="666666"/>
          <w:sz w:val="27"/>
          <w:szCs w:val="27"/>
        </w:rPr>
        <w:t xml:space="preserve"> и демпфирующие свойства дросселя. Используя схемы балласта, в которые энергия отводилась вторым дросселем во время пауз касания, подаваемая мощность могла поддерживаться постоянной в определенных пределах, что было необходимо в некоторых случаях из соображений стабильности.</w:t>
      </w:r>
    </w:p>
    <w:p w:rsidR="00F82735" w:rsidRDefault="00F82735" w:rsidP="00F82735">
      <w:pPr>
        <w:pStyle w:val="a3"/>
        <w:ind w:left="750" w:right="750"/>
        <w:rPr>
          <w:rFonts w:ascii="Book Antiqua" w:hAnsi="Book Antiqua"/>
          <w:color w:val="666666"/>
          <w:sz w:val="27"/>
          <w:szCs w:val="27"/>
        </w:rPr>
      </w:pPr>
      <w:r>
        <w:rPr>
          <w:rFonts w:ascii="Book Antiqua" w:hAnsi="Book Antiqua"/>
          <w:color w:val="666666"/>
          <w:sz w:val="27"/>
          <w:szCs w:val="27"/>
        </w:rPr>
        <w:t> </w:t>
      </w:r>
    </w:p>
    <w:p w:rsidR="00F82735" w:rsidRDefault="00F82735" w:rsidP="00F82735">
      <w:pPr>
        <w:pStyle w:val="a3"/>
        <w:ind w:left="750" w:right="750"/>
        <w:rPr>
          <w:rFonts w:ascii="Book Antiqua" w:hAnsi="Book Antiqua"/>
          <w:color w:val="666666"/>
          <w:sz w:val="27"/>
          <w:szCs w:val="27"/>
        </w:rPr>
      </w:pPr>
      <w:r>
        <w:rPr>
          <w:rFonts w:ascii="Book Antiqua" w:hAnsi="Book Antiqua"/>
          <w:b/>
          <w:bCs/>
          <w:color w:val="666666"/>
          <w:sz w:val="27"/>
          <w:szCs w:val="27"/>
        </w:rPr>
        <w:t>Вернуться к: </w:t>
      </w:r>
      <w:hyperlink r:id="rId8" w:history="1">
        <w:r>
          <w:rPr>
            <w:rStyle w:val="a4"/>
            <w:rFonts w:ascii="Book Antiqua" w:hAnsi="Book Antiqua"/>
            <w:b/>
            <w:bCs/>
            <w:color w:val="666699"/>
            <w:sz w:val="27"/>
            <w:szCs w:val="27"/>
          </w:rPr>
          <w:t>Лоренцу 50 лет</w:t>
        </w:r>
      </w:hyperlink>
    </w:p>
    <w:p w:rsidR="00F82735" w:rsidRDefault="00F82735" w:rsidP="00F82735">
      <w:pPr>
        <w:pStyle w:val="a3"/>
        <w:ind w:left="750" w:right="750"/>
        <w:rPr>
          <w:rFonts w:ascii="Book Antiqua" w:hAnsi="Book Antiqua"/>
          <w:color w:val="666666"/>
          <w:sz w:val="27"/>
          <w:szCs w:val="27"/>
        </w:rPr>
      </w:pPr>
      <w:r>
        <w:rPr>
          <w:rFonts w:ascii="Book Antiqua" w:hAnsi="Book Antiqua"/>
          <w:b/>
          <w:bCs/>
          <w:color w:val="666666"/>
          <w:sz w:val="27"/>
          <w:szCs w:val="27"/>
        </w:rPr>
        <w:t xml:space="preserve">Вернуться </w:t>
      </w:r>
      <w:proofErr w:type="gramStart"/>
      <w:r>
        <w:rPr>
          <w:rFonts w:ascii="Book Antiqua" w:hAnsi="Book Antiqua"/>
          <w:b/>
          <w:bCs/>
          <w:color w:val="666666"/>
          <w:sz w:val="27"/>
          <w:szCs w:val="27"/>
        </w:rPr>
        <w:t>к</w:t>
      </w:r>
      <w:proofErr w:type="gramEnd"/>
      <w:r>
        <w:rPr>
          <w:rFonts w:ascii="Book Antiqua" w:hAnsi="Book Antiqua"/>
          <w:b/>
          <w:bCs/>
          <w:color w:val="666666"/>
          <w:sz w:val="27"/>
          <w:szCs w:val="27"/>
        </w:rPr>
        <w:t>: </w:t>
      </w:r>
      <w:hyperlink r:id="rId9" w:history="1">
        <w:r>
          <w:rPr>
            <w:rStyle w:val="a4"/>
            <w:rFonts w:ascii="Book Antiqua" w:hAnsi="Book Antiqua"/>
            <w:b/>
            <w:bCs/>
            <w:color w:val="666699"/>
            <w:sz w:val="27"/>
            <w:szCs w:val="27"/>
          </w:rPr>
          <w:t>Справочные </w:t>
        </w:r>
      </w:hyperlink>
      <w:hyperlink r:id="rId10" w:history="1">
        <w:r>
          <w:rPr>
            <w:rStyle w:val="a4"/>
            <w:rFonts w:ascii="Book Antiqua" w:hAnsi="Book Antiqua"/>
            <w:b/>
            <w:bCs/>
            <w:color w:val="666699"/>
            <w:sz w:val="27"/>
            <w:szCs w:val="27"/>
          </w:rPr>
          <w:t>материалы и информация о продукте</w:t>
        </w:r>
      </w:hyperlink>
    </w:p>
    <w:p w:rsidR="00F82735" w:rsidRDefault="00F82735" w:rsidP="00F82735">
      <w:pPr>
        <w:pStyle w:val="a3"/>
        <w:ind w:left="750" w:right="750"/>
        <w:rPr>
          <w:rFonts w:ascii="Book Antiqua" w:hAnsi="Book Antiqua"/>
          <w:color w:val="666666"/>
          <w:sz w:val="27"/>
          <w:szCs w:val="27"/>
        </w:rPr>
      </w:pPr>
      <w:r>
        <w:rPr>
          <w:rFonts w:ascii="Book Antiqua" w:hAnsi="Book Antiqua"/>
          <w:b/>
          <w:bCs/>
          <w:noProof/>
          <w:color w:val="666699"/>
          <w:sz w:val="27"/>
          <w:szCs w:val="27"/>
        </w:rPr>
        <mc:AlternateContent>
          <mc:Choice Requires="wps">
            <w:drawing>
              <wp:inline distT="0" distB="0" distL="0" distR="0" wp14:anchorId="39329E39" wp14:editId="65ECC107">
                <wp:extent cx="1333500" cy="428625"/>
                <wp:effectExtent l="0" t="0" r="0" b="0"/>
                <wp:docPr id="5" name="AutoShape 8" descr="начинать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33500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Описание: начинать" href="https://www.cdvandt.org/index.htm" style="width:105pt;height:3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zDmAgMAAEUGAAAOAAAAZHJzL2Uyb0RvYy54bWysVMtu00AU3SPxD6PZu37EediqU7VxjJAK&#10;VCp8wMQex6PaM2ZmEqcgNmzY8DEs2fAP7R9xZ5ykSQtCAryw5+Vzz7n3zD092zQ1WlOpmOAJ9k88&#10;jCjPRcH4MsHv3mbOBCOlCS9ILThN8C1V+Gz6/Nlp18Y0EJWoCyoRgHAVd22CK63b2HVVXtGGqBPR&#10;Ug6bpZAN0TCVS7eQpAP0pnYDzxu5nZBFK0VOlYLVtN/EU4tfljTXb8pSUY3qBAM3bd/Svhfm7U5P&#10;SbyUpK1YvqVB/oJFQxiHoHuolGiCVpI9gWpYLoUSpT7JReOKsmQ5tRpAje89UnNdkZZaLZAc1e7T&#10;pP4fbP56fSURKxI8xIiTBkp0vtLCRkZQu4KqHNJ19+Pu2/2Xu+/2+/n+q9Va1YzfzGqW32yZwcE/&#10;16/XnIp81VCu+yJKWhMNDlIVaxVGMjaE5MvCN/Vxu1bFlqepqh1et1fSZFu1lyK/UYiLWUX4kp6r&#10;FioOPgQtuyUpRVdRUkDSjuB6DAOoAA0tuleiAPUE1Ft1m1I2JgbwRRtrmNu9YehGoxwW/cFgMPTA&#10;VznshcFkFAwtYxLv/m6l0i+oaJAZgCagZ9HJ+lJpI47EuyMmGBcZq2trypofLcDBfgViw69mz7Cw&#10;HvsYedF8Mp+EThiM5k7opalzns1CZ5T542E6SGez1P9k4vphXLGioNyE2fndD5/U7Zc23d683ql7&#10;xytRs8LAGUpKLhezWqI1gfuW2WebkINj7jENmwTQ8kiSH4TeRRA52WgydsIsHDrR2Js4nh9dRCMv&#10;jMI0O5Z0yTj9d0moS3A0hDpaOb/V5tnnqTYSN0xDR6tZk+DJ/hCJjQXnvLCl1YTV/fggFYb+Qyqg&#10;3LtCW/8bj/b2X4jiFvwqBdgJnAe9FwaVkB8w6qCPJVi9XxFJMapfcvB85IehaXx2Eg7HAUzk4c7i&#10;cIfwHKASrDHqhzMNM/hl1Uq2rCCSbxPDhekSJbMWNneoZ7W9rNCrrJJtXzXN8HBuTz10/+lPAAAA&#10;//8DAFBLAwQUAAYACAAAACEAk59G/9kAAAAEAQAADwAAAGRycy9kb3ducmV2LnhtbEyPQUvDQBCF&#10;74L/YZmCN7tpwFhiNqUIUuJBSNsfsM2OSWh2NmSnbfz3jl708uDxhve+KTazH9QVp9gHMrBaJqCQ&#10;muB6ag0cD2+Pa1CRLTk7BEIDXxhhU97fFTZ34UY1XvfcKimhmFsDHfOYax2bDr2NyzAiSfYZJm9Z&#10;7NRqN9mblPtBp0mSaW97koXOjvjaYXPeX7yBdI3uo+o57KpzVWfk6f1Y74x5WMzbF1CMM/8dww++&#10;oEMpTKdwIRfVYEAe4V+VLF0lYk8Gsucn0GWh/8OX3wAAAP//AwBQSwMEFAAGAAgAAAAhAPz+GMTY&#10;AAAATAEAABkAAABkcnMvX3JlbHMvZTJvRG9jLnhtbC5yZWxzhJDBasMwDIbvg72D0X1x2sMYI04v&#10;3aCHXUb3AMZWYlNbNrbbpG8/sTFYYbCjkPT9nzTs1hjEBUv1iRRsuh4EkknW06zg4/j68ASiNk1W&#10;h0So4IoVduP93fCOQTdeqs7nKphCVYFrLT9LWY3DqGuXMhJ3plSiblyWWWZtTnpGue37R1l+M2C8&#10;YYqDVVAOdgPieM2c/D87TZM3uE/mHJHaHxHSMakETyeG6jJj+8ZWdl6WpTP2wpe2L1FPFtfOtfgz&#10;+pYsW7ysDQvpAHIc5M0Pxk8AAAD//wMAUEsBAi0AFAAGAAgAAAAhALaDOJL+AAAA4QEAABMAAAAA&#10;AAAAAAAAAAAAAAAAAFtDb250ZW50X1R5cGVzXS54bWxQSwECLQAUAAYACAAAACEAOP0h/9YAAACU&#10;AQAACwAAAAAAAAAAAAAAAAAvAQAAX3JlbHMvLnJlbHNQSwECLQAUAAYACAAAACEAUZsw5gIDAABF&#10;BgAADgAAAAAAAAAAAAAAAAAuAgAAZHJzL2Uyb0RvYy54bWxQSwECLQAUAAYACAAAACEAk59G/9kA&#10;AAAEAQAADwAAAAAAAAAAAAAAAABcBQAAZHJzL2Rvd25yZXYueG1sUEsBAi0AFAAGAAgAAAAhAPz+&#10;GMTYAAAATAEAABkAAAAAAAAAAAAAAAAAYgYAAGRycy9fcmVscy9lMm9Eb2MueG1sLnJlbHNQSwUG&#10;AAAAAAUABQA6AQAAcQ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1C2D1E" w:rsidRDefault="00F82735"/>
    <w:sectPr w:rsidR="001C2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49D"/>
    <w:rsid w:val="0010049D"/>
    <w:rsid w:val="00101990"/>
    <w:rsid w:val="0046661D"/>
    <w:rsid w:val="00DA22BE"/>
    <w:rsid w:val="00DA3505"/>
    <w:rsid w:val="00F8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8273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82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27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8273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82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27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dvandt.org/lorenz_50_jahre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hyperlink" Target="https://www.cdvandt.org/index.htm" TargetMode="External"/><Relationship Id="rId5" Type="http://schemas.openxmlformats.org/officeDocument/2006/relationships/image" Target="media/image1.jpg"/><Relationship Id="rId10" Type="http://schemas.openxmlformats.org/officeDocument/2006/relationships/hyperlink" Target="https://www.cdvandt.org/handbooks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dvandt.org/handbooks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477</Words>
  <Characters>2721</Characters>
  <Application>Microsoft Office Word</Application>
  <DocSecurity>0</DocSecurity>
  <Lines>22</Lines>
  <Paragraphs>6</Paragraphs>
  <ScaleCrop>false</ScaleCrop>
  <Company/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R6LDD</dc:creator>
  <cp:keywords/>
  <dc:description/>
  <cp:lastModifiedBy>R6LDD</cp:lastModifiedBy>
  <cp:revision>2</cp:revision>
  <dcterms:created xsi:type="dcterms:W3CDTF">2021-06-09T17:48:00Z</dcterms:created>
  <dcterms:modified xsi:type="dcterms:W3CDTF">2021-06-09T17:52:00Z</dcterms:modified>
</cp:coreProperties>
</file>